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D54F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5651BFC6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72B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647D6A94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2CA1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575E73BA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624BAE38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优惠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率（%）</w:t>
            </w:r>
          </w:p>
        </w:tc>
      </w:tr>
      <w:tr w14:paraId="6C2B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23BDD143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79248E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76D21BA5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0477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338F9B9F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648C8312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3346794C"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</w:t>
      </w:r>
      <w:r>
        <w:rPr>
          <w:rFonts w:hint="eastAsia" w:ascii="仿宋" w:hAnsi="仿宋" w:eastAsia="仿宋"/>
          <w:sz w:val="28"/>
          <w:lang w:val="en-US" w:eastAsia="zh-CN"/>
        </w:rPr>
        <w:t>优惠</w:t>
      </w:r>
      <w:r>
        <w:rPr>
          <w:rFonts w:hint="eastAsia" w:ascii="仿宋" w:hAnsi="仿宋" w:eastAsia="仿宋"/>
          <w:sz w:val="28"/>
        </w:rPr>
        <w:t>率报价。</w:t>
      </w:r>
    </w:p>
    <w:p w14:paraId="48E527F6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3.报价应包含货品抵达指定交货地点的货品价格、运输费、装卸费、税费、包装费、质保费及一切技术和售后服务等全部费用，采购人不再支付任何其他费用。。</w:t>
      </w:r>
    </w:p>
    <w:p w14:paraId="1713118C"/>
    <w:p w14:paraId="6C9F5618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7908AF80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61B6CD33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4421D0D0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（签署）</w:t>
      </w:r>
    </w:p>
    <w:p w14:paraId="2607ACF5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2DFD6DE8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68C31782"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C662E69"/>
    <w:rsid w:val="0C8444F4"/>
    <w:rsid w:val="0CAD55F9"/>
    <w:rsid w:val="0DDB3CBE"/>
    <w:rsid w:val="0E7F1F4E"/>
    <w:rsid w:val="0F684CC3"/>
    <w:rsid w:val="10066DDB"/>
    <w:rsid w:val="10221FF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1E205B7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813C15"/>
    <w:rsid w:val="664070F8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3363</Words>
  <Characters>3566</Characters>
  <Lines>30</Lines>
  <Paragraphs>8</Paragraphs>
  <TotalTime>58</TotalTime>
  <ScaleCrop>false</ScaleCrop>
  <LinksUpToDate>false</LinksUpToDate>
  <CharactersWithSpaces>3720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2026-04-02T02:25:00Z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